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C296" w14:textId="32097AB8" w:rsidR="00393CE5" w:rsidRPr="000E23E2" w:rsidRDefault="000E23E2" w:rsidP="000E23E2">
      <w:pPr>
        <w:spacing w:after="0" w:line="240" w:lineRule="auto"/>
        <w:jc w:val="center"/>
        <w:rPr>
          <w:rFonts w:cstheme="minorHAnsi"/>
        </w:rPr>
      </w:pPr>
      <w:r w:rsidRPr="000E23E2">
        <w:rPr>
          <w:rFonts w:cstheme="minorHAnsi"/>
          <w:b/>
          <w:noProof/>
        </w:rPr>
        <w:drawing>
          <wp:inline distT="0" distB="0" distL="0" distR="0" wp14:anchorId="3E05DBA0" wp14:editId="3B0A3BF2">
            <wp:extent cx="1574800" cy="908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908050"/>
                    </a:xfrm>
                    <a:prstGeom prst="rect">
                      <a:avLst/>
                    </a:prstGeom>
                    <a:noFill/>
                    <a:ln>
                      <a:noFill/>
                    </a:ln>
                  </pic:spPr>
                </pic:pic>
              </a:graphicData>
            </a:graphic>
          </wp:inline>
        </w:drawing>
      </w:r>
    </w:p>
    <w:p w14:paraId="30B5AFC6" w14:textId="45250AFB" w:rsidR="000E23E2" w:rsidRPr="000E23E2" w:rsidRDefault="000E23E2" w:rsidP="000E23E2">
      <w:pPr>
        <w:spacing w:after="0" w:line="240" w:lineRule="auto"/>
        <w:rPr>
          <w:rFonts w:cstheme="minorHAnsi"/>
        </w:rPr>
      </w:pPr>
    </w:p>
    <w:p w14:paraId="165CF86A" w14:textId="0581C3F8" w:rsidR="000E23E2" w:rsidRPr="000E23E2" w:rsidRDefault="007D52DC" w:rsidP="000E23E2">
      <w:pPr>
        <w:spacing w:after="0" w:line="240" w:lineRule="auto"/>
        <w:jc w:val="right"/>
        <w:rPr>
          <w:rFonts w:cstheme="minorHAnsi"/>
          <w:b/>
          <w:bCs/>
        </w:rPr>
      </w:pPr>
      <w:r>
        <w:rPr>
          <w:rFonts w:cstheme="minorHAnsi"/>
          <w:b/>
          <w:bCs/>
        </w:rPr>
        <w:t>19 July 2021</w:t>
      </w:r>
    </w:p>
    <w:p w14:paraId="799AC906" w14:textId="77777777" w:rsidR="000E23E2" w:rsidRPr="000E23E2" w:rsidRDefault="000E23E2" w:rsidP="000E23E2">
      <w:pPr>
        <w:pStyle w:val="Heading7"/>
        <w:spacing w:before="0" w:after="0"/>
        <w:jc w:val="center"/>
        <w:rPr>
          <w:rFonts w:asciiTheme="minorHAnsi" w:hAnsiTheme="minorHAnsi" w:cstheme="minorHAnsi"/>
          <w:b/>
          <w:sz w:val="22"/>
          <w:szCs w:val="22"/>
        </w:rPr>
      </w:pPr>
      <w:r w:rsidRPr="000E23E2">
        <w:rPr>
          <w:rFonts w:asciiTheme="minorHAnsi" w:hAnsiTheme="minorHAnsi" w:cstheme="minorHAnsi"/>
          <w:b/>
          <w:sz w:val="22"/>
          <w:szCs w:val="22"/>
        </w:rPr>
        <w:t>NEWBURY RACECOURSE PLC</w:t>
      </w:r>
    </w:p>
    <w:p w14:paraId="421EF712" w14:textId="21E0F505" w:rsidR="000E23E2" w:rsidRDefault="000E23E2" w:rsidP="000E23E2">
      <w:pPr>
        <w:spacing w:after="0" w:line="240" w:lineRule="auto"/>
        <w:jc w:val="center"/>
        <w:rPr>
          <w:rFonts w:cstheme="minorHAnsi"/>
        </w:rPr>
      </w:pPr>
      <w:r w:rsidRPr="000E23E2">
        <w:rPr>
          <w:rFonts w:cstheme="minorHAnsi"/>
        </w:rPr>
        <w:t>(“Newbury Racecourse” or the “Company”)</w:t>
      </w:r>
    </w:p>
    <w:p w14:paraId="4E247916" w14:textId="77777777" w:rsidR="000E23E2" w:rsidRPr="000E23E2" w:rsidRDefault="000E23E2" w:rsidP="000E23E2">
      <w:pPr>
        <w:spacing w:after="0" w:line="240" w:lineRule="auto"/>
        <w:jc w:val="center"/>
        <w:rPr>
          <w:rFonts w:cstheme="minorHAnsi"/>
        </w:rPr>
      </w:pPr>
    </w:p>
    <w:p w14:paraId="707E038A" w14:textId="57AE13BE" w:rsidR="000E23E2" w:rsidRPr="000E23E2" w:rsidRDefault="000E23E2" w:rsidP="000E23E2">
      <w:pPr>
        <w:pStyle w:val="Heading7"/>
        <w:spacing w:before="0" w:after="0"/>
        <w:jc w:val="center"/>
        <w:rPr>
          <w:rFonts w:asciiTheme="minorHAnsi" w:hAnsiTheme="minorHAnsi" w:cstheme="minorHAnsi"/>
          <w:b/>
          <w:sz w:val="22"/>
          <w:szCs w:val="22"/>
        </w:rPr>
      </w:pPr>
      <w:r w:rsidRPr="000E23E2">
        <w:rPr>
          <w:rFonts w:asciiTheme="minorHAnsi" w:hAnsiTheme="minorHAnsi" w:cstheme="minorHAnsi"/>
          <w:b/>
          <w:sz w:val="22"/>
          <w:szCs w:val="22"/>
        </w:rPr>
        <w:t xml:space="preserve">Designation into the Apex </w:t>
      </w:r>
      <w:r>
        <w:rPr>
          <w:rFonts w:asciiTheme="minorHAnsi" w:hAnsiTheme="minorHAnsi" w:cstheme="minorHAnsi"/>
          <w:b/>
          <w:sz w:val="22"/>
          <w:szCs w:val="22"/>
          <w:lang w:val="en-GB"/>
        </w:rPr>
        <w:t>s</w:t>
      </w:r>
      <w:proofErr w:type="spellStart"/>
      <w:r w:rsidRPr="000E23E2">
        <w:rPr>
          <w:rFonts w:asciiTheme="minorHAnsi" w:hAnsiTheme="minorHAnsi" w:cstheme="minorHAnsi"/>
          <w:b/>
          <w:sz w:val="22"/>
          <w:szCs w:val="22"/>
        </w:rPr>
        <w:t>egment</w:t>
      </w:r>
      <w:proofErr w:type="spellEnd"/>
      <w:r w:rsidRPr="000E23E2">
        <w:rPr>
          <w:rFonts w:asciiTheme="minorHAnsi" w:hAnsiTheme="minorHAnsi" w:cstheme="minorHAnsi"/>
          <w:b/>
          <w:sz w:val="22"/>
          <w:szCs w:val="22"/>
        </w:rPr>
        <w:t xml:space="preserve"> of the AQSE Growth Market</w:t>
      </w:r>
    </w:p>
    <w:p w14:paraId="6CBEDA9A" w14:textId="70D53284" w:rsidR="000E23E2" w:rsidRPr="000E23E2" w:rsidRDefault="000E23E2" w:rsidP="000E23E2">
      <w:pPr>
        <w:spacing w:after="0" w:line="240" w:lineRule="auto"/>
        <w:rPr>
          <w:rFonts w:cstheme="minorHAnsi"/>
        </w:rPr>
      </w:pPr>
    </w:p>
    <w:p w14:paraId="01A5B5D7" w14:textId="5C2D6ECA" w:rsidR="000E23E2" w:rsidRDefault="000E23E2" w:rsidP="000E23E2">
      <w:pPr>
        <w:spacing w:after="0" w:line="240" w:lineRule="auto"/>
        <w:jc w:val="both"/>
        <w:rPr>
          <w:rFonts w:eastAsia="Times New Roman" w:cstheme="minorHAnsi"/>
          <w:lang w:eastAsia="en-GB"/>
        </w:rPr>
      </w:pPr>
      <w:r w:rsidRPr="000E23E2">
        <w:rPr>
          <w:rFonts w:eastAsia="Times New Roman" w:cstheme="minorHAnsi"/>
          <w:lang w:eastAsia="en-GB"/>
        </w:rPr>
        <w:t xml:space="preserve">Newbury Racecourse </w:t>
      </w:r>
      <w:r>
        <w:rPr>
          <w:rFonts w:eastAsia="Times New Roman" w:cstheme="minorHAnsi"/>
          <w:lang w:eastAsia="en-GB"/>
        </w:rPr>
        <w:t xml:space="preserve">is pleased to announce that it has met the eligibility criteria to join the Apex segment of the AQSE growth Market. </w:t>
      </w:r>
      <w:r w:rsidRPr="000E23E2">
        <w:rPr>
          <w:rFonts w:eastAsia="Times New Roman" w:cstheme="minorHAnsi"/>
          <w:lang w:eastAsia="en-GB"/>
        </w:rPr>
        <w:t>The Apex segment caters for larger, more established</w:t>
      </w:r>
      <w:r>
        <w:rPr>
          <w:rFonts w:eastAsia="Times New Roman" w:cstheme="minorHAnsi"/>
          <w:lang w:eastAsia="en-GB"/>
        </w:rPr>
        <w:t xml:space="preserve"> </w:t>
      </w:r>
      <w:r w:rsidRPr="000E23E2">
        <w:rPr>
          <w:rFonts w:eastAsia="Times New Roman" w:cstheme="minorHAnsi"/>
          <w:lang w:eastAsia="en-GB"/>
        </w:rPr>
        <w:t>businesses and applies additional eligibility criteria to encourage greater transparency and liquidity.</w:t>
      </w:r>
    </w:p>
    <w:p w14:paraId="0926081B" w14:textId="77777777" w:rsidR="000E23E2" w:rsidRPr="000E23E2" w:rsidRDefault="000E23E2" w:rsidP="000E23E2">
      <w:pPr>
        <w:spacing w:after="0" w:line="240" w:lineRule="auto"/>
        <w:jc w:val="both"/>
        <w:rPr>
          <w:rFonts w:eastAsia="Times New Roman" w:cstheme="minorHAnsi"/>
          <w:lang w:eastAsia="en-GB"/>
        </w:rPr>
      </w:pPr>
    </w:p>
    <w:p w14:paraId="0DAE0E8D" w14:textId="6970FFD3" w:rsidR="007D52DC" w:rsidRPr="007D52DC" w:rsidRDefault="007D52DC" w:rsidP="007D52DC">
      <w:pPr>
        <w:shd w:val="clear" w:color="auto" w:fill="FFFFFF"/>
        <w:spacing w:before="240" w:after="0" w:line="240" w:lineRule="auto"/>
        <w:jc w:val="both"/>
        <w:rPr>
          <w:rFonts w:ascii="Calibri" w:eastAsia="Calibri" w:hAnsi="Calibri" w:cs="Calibri"/>
          <w:i/>
          <w:iCs/>
          <w:color w:val="222222"/>
          <w:lang w:eastAsia="en-GB"/>
        </w:rPr>
      </w:pPr>
      <w:r w:rsidRPr="007D52DC">
        <w:rPr>
          <w:rFonts w:ascii="Calibri" w:eastAsia="Calibri" w:hAnsi="Calibri" w:cs="Calibri"/>
          <w:b/>
          <w:bCs/>
          <w:color w:val="222222"/>
          <w:lang w:eastAsia="en-GB"/>
        </w:rPr>
        <w:t>Julian Thick, Chief Executive of Newbury Racecourse</w:t>
      </w:r>
      <w:r w:rsidRPr="007D52DC">
        <w:rPr>
          <w:rFonts w:ascii="Calibri" w:eastAsia="Calibri" w:hAnsi="Calibri" w:cs="Calibri"/>
          <w:color w:val="222222"/>
          <w:lang w:eastAsia="en-GB"/>
        </w:rPr>
        <w:t xml:space="preserve"> </w:t>
      </w:r>
      <w:r w:rsidRPr="007D52DC">
        <w:rPr>
          <w:rFonts w:ascii="Calibri" w:eastAsia="Calibri" w:hAnsi="Calibri" w:cs="Calibri"/>
          <w:b/>
          <w:bCs/>
          <w:color w:val="222222"/>
          <w:lang w:eastAsia="en-GB"/>
        </w:rPr>
        <w:t>PLC said:</w:t>
      </w:r>
      <w:r w:rsidRPr="007D52DC">
        <w:rPr>
          <w:rFonts w:ascii="Calibri" w:eastAsia="Calibri" w:hAnsi="Calibri" w:cs="Calibri"/>
          <w:color w:val="222222"/>
          <w:lang w:eastAsia="en-GB"/>
        </w:rPr>
        <w:t> </w:t>
      </w:r>
      <w:r w:rsidRPr="007D52DC">
        <w:rPr>
          <w:rFonts w:ascii="Calibri" w:eastAsia="Calibri" w:hAnsi="Calibri" w:cs="Calibri"/>
          <w:i/>
          <w:iCs/>
          <w:color w:val="222222"/>
          <w:lang w:eastAsia="en-GB"/>
        </w:rPr>
        <w:t xml:space="preserve">“We are delighted that we are now part of the Apex segment on the </w:t>
      </w:r>
      <w:proofErr w:type="spellStart"/>
      <w:r w:rsidRPr="007D52DC">
        <w:rPr>
          <w:rFonts w:ascii="Calibri" w:eastAsia="Calibri" w:hAnsi="Calibri" w:cs="Calibri"/>
          <w:i/>
          <w:iCs/>
          <w:color w:val="222222"/>
          <w:lang w:eastAsia="en-GB"/>
        </w:rPr>
        <w:t>Aquis</w:t>
      </w:r>
      <w:proofErr w:type="spellEnd"/>
      <w:r w:rsidRPr="007D52DC">
        <w:rPr>
          <w:rFonts w:ascii="Calibri" w:eastAsia="Calibri" w:hAnsi="Calibri" w:cs="Calibri"/>
          <w:i/>
          <w:iCs/>
          <w:color w:val="222222"/>
          <w:lang w:eastAsia="en-GB"/>
        </w:rPr>
        <w:t xml:space="preserve"> Growth Market. The business has always had a strong board with excellent governance and has now adopted the QCA code to formalise this. Following the site </w:t>
      </w:r>
      <w:proofErr w:type="gramStart"/>
      <w:r w:rsidRPr="007D52DC">
        <w:rPr>
          <w:rFonts w:ascii="Calibri" w:eastAsia="Calibri" w:hAnsi="Calibri" w:cs="Calibri"/>
          <w:i/>
          <w:iCs/>
          <w:color w:val="222222"/>
          <w:lang w:eastAsia="en-GB"/>
        </w:rPr>
        <w:t>redevelopment</w:t>
      </w:r>
      <w:proofErr w:type="gramEnd"/>
      <w:r w:rsidRPr="007D52DC">
        <w:rPr>
          <w:rFonts w:ascii="Calibri" w:eastAsia="Calibri" w:hAnsi="Calibri" w:cs="Calibri"/>
          <w:i/>
          <w:iCs/>
          <w:color w:val="222222"/>
          <w:lang w:eastAsia="en-GB"/>
        </w:rPr>
        <w:t xml:space="preserve"> we are well positioned for the future, and we expect that the move to this segment will improve our liquidity on the exchange and demonstrate to potential investors that Newbury Racecourse plc is a company to invest in.” </w:t>
      </w:r>
    </w:p>
    <w:p w14:paraId="4541CF4E" w14:textId="08BAB0E4" w:rsidR="000E23E2" w:rsidRDefault="000E23E2" w:rsidP="000E23E2">
      <w:pPr>
        <w:spacing w:after="0" w:line="240" w:lineRule="auto"/>
        <w:rPr>
          <w:rFonts w:eastAsia="Times New Roman" w:cstheme="minorHAnsi"/>
          <w:lang w:eastAsia="en-GB"/>
        </w:rPr>
      </w:pPr>
    </w:p>
    <w:p w14:paraId="3F03B293" w14:textId="77777777" w:rsidR="006C0906" w:rsidRDefault="006C0906" w:rsidP="006C0906">
      <w:pPr>
        <w:jc w:val="both"/>
        <w:rPr>
          <w:i/>
          <w:iCs/>
        </w:rPr>
      </w:pPr>
      <w:r>
        <w:rPr>
          <w:rFonts w:eastAsia="Times New Roman" w:cstheme="minorHAnsi"/>
          <w:b/>
          <w:bCs/>
          <w:lang w:eastAsia="en-GB"/>
        </w:rPr>
        <w:t xml:space="preserve">Quote from Alasdair Haynes, CEO of </w:t>
      </w:r>
      <w:proofErr w:type="spellStart"/>
      <w:r>
        <w:rPr>
          <w:rFonts w:eastAsia="Times New Roman" w:cstheme="minorHAnsi"/>
          <w:b/>
          <w:bCs/>
          <w:lang w:eastAsia="en-GB"/>
        </w:rPr>
        <w:t>Aquis</w:t>
      </w:r>
      <w:proofErr w:type="spellEnd"/>
      <w:r>
        <w:rPr>
          <w:rFonts w:eastAsia="Times New Roman" w:cstheme="minorHAnsi"/>
          <w:b/>
          <w:bCs/>
          <w:lang w:eastAsia="en-GB"/>
        </w:rPr>
        <w:t xml:space="preserve"> Exchange PLC</w:t>
      </w:r>
      <w:r>
        <w:rPr>
          <w:rFonts w:eastAsia="Times New Roman" w:cstheme="minorHAnsi"/>
          <w:lang w:eastAsia="en-GB"/>
        </w:rPr>
        <w:t xml:space="preserve">: </w:t>
      </w:r>
      <w:r>
        <w:rPr>
          <w:i/>
          <w:iCs/>
        </w:rPr>
        <w:t>“We welcome Newbury Racecourse ‘s move to Apex. At AQSE, we are particularly pleased when companies already on our Growth Market’s Access segment make the upwards transition to the Apex segment, having met the necessary criteria. We wish Newbury Racecourse all the best in its new ‘home’.”</w:t>
      </w:r>
    </w:p>
    <w:p w14:paraId="3E5D97A1" w14:textId="278EDF72" w:rsidR="000E23E2" w:rsidRPr="000E23E2" w:rsidRDefault="000E23E2" w:rsidP="000E23E2">
      <w:pPr>
        <w:spacing w:after="0" w:line="240" w:lineRule="auto"/>
        <w:rPr>
          <w:rFonts w:eastAsia="Times New Roman" w:cstheme="minorHAnsi"/>
          <w:lang w:eastAsia="en-GB"/>
        </w:rPr>
      </w:pPr>
    </w:p>
    <w:p w14:paraId="2F1ED7BB" w14:textId="4D46E711" w:rsidR="000E23E2" w:rsidRPr="000E23E2" w:rsidRDefault="000E23E2" w:rsidP="000E23E2">
      <w:pPr>
        <w:spacing w:after="0" w:line="240" w:lineRule="auto"/>
        <w:rPr>
          <w:rFonts w:eastAsia="Times New Roman" w:cstheme="minorHAnsi"/>
          <w:lang w:eastAsia="en-GB"/>
        </w:rPr>
      </w:pPr>
    </w:p>
    <w:p w14:paraId="341B519E" w14:textId="1716D718" w:rsidR="000E23E2" w:rsidRPr="000E23E2" w:rsidRDefault="000E23E2" w:rsidP="000E23E2">
      <w:pPr>
        <w:spacing w:after="0" w:line="240" w:lineRule="auto"/>
        <w:rPr>
          <w:rFonts w:eastAsia="Times New Roman" w:cstheme="minorHAnsi"/>
          <w:lang w:eastAsia="en-GB"/>
        </w:rPr>
      </w:pPr>
    </w:p>
    <w:p w14:paraId="42AF724D"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For further information please contact:</w:t>
      </w:r>
    </w:p>
    <w:p w14:paraId="5FC0C9EA" w14:textId="77777777" w:rsidR="000E23E2" w:rsidRPr="000E23E2" w:rsidRDefault="000E23E2" w:rsidP="000E23E2">
      <w:pPr>
        <w:pStyle w:val="Default"/>
        <w:rPr>
          <w:rFonts w:asciiTheme="minorHAnsi" w:hAnsiTheme="minorHAnsi" w:cstheme="minorHAnsi"/>
          <w:color w:val="auto"/>
          <w:sz w:val="22"/>
          <w:szCs w:val="22"/>
        </w:rPr>
      </w:pPr>
    </w:p>
    <w:p w14:paraId="020EFCF7"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Newbury Racecourse plc</w:t>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t xml:space="preserve">Tel: 01635 40015 </w:t>
      </w:r>
    </w:p>
    <w:p w14:paraId="140B32E0"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Julian Thick, Chief Executive</w:t>
      </w:r>
    </w:p>
    <w:p w14:paraId="0CAB7620"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Harriet Collins, Marcomms &amp; Sponsorship Director</w:t>
      </w:r>
    </w:p>
    <w:p w14:paraId="28DF5D54" w14:textId="77777777" w:rsidR="000E23E2" w:rsidRPr="000E23E2" w:rsidRDefault="000E23E2" w:rsidP="000E23E2">
      <w:pPr>
        <w:pStyle w:val="Default"/>
        <w:rPr>
          <w:rFonts w:asciiTheme="minorHAnsi" w:hAnsiTheme="minorHAnsi" w:cstheme="minorHAnsi"/>
          <w:color w:val="auto"/>
          <w:sz w:val="22"/>
          <w:szCs w:val="22"/>
        </w:rPr>
      </w:pPr>
    </w:p>
    <w:p w14:paraId="1C0C1FBB" w14:textId="6D1BB402"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Allenby Capital Limited (AQSE Corporate adviser)</w:t>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t>Tel: 0203 328 5656</w:t>
      </w:r>
    </w:p>
    <w:p w14:paraId="182A15F6"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Nick Naylor/Liz Kirchner (Corporate Finance)</w:t>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p>
    <w:p w14:paraId="21994DB8" w14:textId="77777777" w:rsidR="000E23E2" w:rsidRPr="000E23E2" w:rsidRDefault="000E23E2" w:rsidP="000E23E2">
      <w:pPr>
        <w:pStyle w:val="Default"/>
        <w:rPr>
          <w:rFonts w:asciiTheme="minorHAnsi" w:hAnsiTheme="minorHAnsi" w:cstheme="minorHAnsi"/>
          <w:color w:val="auto"/>
          <w:sz w:val="22"/>
          <w:szCs w:val="22"/>
        </w:rPr>
      </w:pPr>
    </w:p>
    <w:p w14:paraId="11474D09"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 xml:space="preserve">Hudson Sandler </w:t>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r>
      <w:r w:rsidRPr="000E23E2">
        <w:rPr>
          <w:rFonts w:asciiTheme="minorHAnsi" w:hAnsiTheme="minorHAnsi" w:cstheme="minorHAnsi"/>
          <w:color w:val="auto"/>
          <w:sz w:val="22"/>
          <w:szCs w:val="22"/>
        </w:rPr>
        <w:tab/>
        <w:t>Tel: 0207 796 4133</w:t>
      </w:r>
    </w:p>
    <w:p w14:paraId="776306CB" w14:textId="77777777" w:rsidR="000E23E2" w:rsidRPr="000E23E2" w:rsidRDefault="000E23E2" w:rsidP="000E23E2">
      <w:pPr>
        <w:pStyle w:val="Default"/>
        <w:rPr>
          <w:rFonts w:asciiTheme="minorHAnsi" w:hAnsiTheme="minorHAnsi" w:cstheme="minorHAnsi"/>
          <w:color w:val="auto"/>
          <w:sz w:val="22"/>
          <w:szCs w:val="22"/>
        </w:rPr>
      </w:pPr>
      <w:r w:rsidRPr="000E23E2">
        <w:rPr>
          <w:rFonts w:asciiTheme="minorHAnsi" w:hAnsiTheme="minorHAnsi" w:cstheme="minorHAnsi"/>
          <w:color w:val="auto"/>
          <w:sz w:val="22"/>
          <w:szCs w:val="22"/>
        </w:rPr>
        <w:t>Charlie Jack</w:t>
      </w:r>
    </w:p>
    <w:p w14:paraId="2D088040" w14:textId="77777777" w:rsidR="000E23E2" w:rsidRPr="000E23E2" w:rsidRDefault="000E23E2" w:rsidP="000E23E2">
      <w:pPr>
        <w:pStyle w:val="Default"/>
        <w:rPr>
          <w:rFonts w:asciiTheme="minorHAnsi" w:eastAsia="Times New Roman" w:hAnsiTheme="minorHAnsi" w:cstheme="minorHAnsi"/>
          <w:color w:val="auto"/>
          <w:sz w:val="22"/>
          <w:szCs w:val="22"/>
          <w:lang w:eastAsia="en-GB"/>
        </w:rPr>
      </w:pPr>
    </w:p>
    <w:p w14:paraId="62466C23" w14:textId="77777777" w:rsidR="000E23E2" w:rsidRPr="000E23E2" w:rsidRDefault="000E23E2" w:rsidP="000E23E2">
      <w:pPr>
        <w:spacing w:after="0" w:line="240" w:lineRule="auto"/>
        <w:rPr>
          <w:rFonts w:cstheme="minorHAnsi"/>
        </w:rPr>
      </w:pPr>
    </w:p>
    <w:sectPr w:rsidR="000E23E2" w:rsidRPr="000E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5C"/>
    <w:rsid w:val="000E23E2"/>
    <w:rsid w:val="00393CE5"/>
    <w:rsid w:val="004436D2"/>
    <w:rsid w:val="00613E6B"/>
    <w:rsid w:val="006C0906"/>
    <w:rsid w:val="007D52DC"/>
    <w:rsid w:val="008A5A25"/>
    <w:rsid w:val="008A7B93"/>
    <w:rsid w:val="00A03ABA"/>
    <w:rsid w:val="00A3795E"/>
    <w:rsid w:val="00C16C71"/>
    <w:rsid w:val="00F5745C"/>
    <w:rsid w:val="00FD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6579"/>
  <w15:chartTrackingRefBased/>
  <w15:docId w15:val="{BC9B6794-D9F4-4C55-9E5E-9A6604A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E23E2"/>
    <w:pPr>
      <w:spacing w:before="240" w:after="60" w:line="240" w:lineRule="auto"/>
      <w:jc w:val="both"/>
      <w:outlineLvl w:val="6"/>
    </w:pPr>
    <w:rPr>
      <w:rFonts w:ascii="Arial" w:eastAsia="Times New Roman" w:hAnsi="Arial" w:cs="Times New Roman"/>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E23E2"/>
    <w:rPr>
      <w:rFonts w:ascii="Arial" w:eastAsia="Times New Roman" w:hAnsi="Arial" w:cs="Times New Roman"/>
      <w:sz w:val="20"/>
      <w:szCs w:val="20"/>
      <w:lang w:val="x-none" w:eastAsia="en-GB"/>
    </w:rPr>
  </w:style>
  <w:style w:type="paragraph" w:customStyle="1" w:styleId="Default">
    <w:name w:val="Default"/>
    <w:rsid w:val="000E23E2"/>
    <w:pPr>
      <w:autoSpaceDE w:val="0"/>
      <w:autoSpaceDN w:val="0"/>
      <w:adjustRightInd w:val="0"/>
      <w:spacing w:after="0" w:line="240" w:lineRule="auto"/>
    </w:pPr>
    <w:rPr>
      <w:rFonts w:ascii="Optima LT Std" w:eastAsia="Calibri" w:hAnsi="Optima LT Std" w:cs="Optim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2110">
      <w:bodyDiv w:val="1"/>
      <w:marLeft w:val="0"/>
      <w:marRight w:val="0"/>
      <w:marTop w:val="0"/>
      <w:marBottom w:val="0"/>
      <w:divBdr>
        <w:top w:val="none" w:sz="0" w:space="0" w:color="auto"/>
        <w:left w:val="none" w:sz="0" w:space="0" w:color="auto"/>
        <w:bottom w:val="none" w:sz="0" w:space="0" w:color="auto"/>
        <w:right w:val="none" w:sz="0" w:space="0" w:color="auto"/>
      </w:divBdr>
    </w:div>
    <w:div w:id="18856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6" ma:contentTypeDescription="Create a new document." ma:contentTypeScope="" ma:versionID="112f487e0c50a930bda3b3f3659289ff">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596aff2ff9c3e9f24ef87da66e3bb418"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2096-07-16T08:04:26+00:00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92981-B4A6-4729-B9A1-EDB3D64E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5D927-1F51-4DDD-9FA3-3B3531372F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205F40-A57F-4AFE-A034-270D26414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Kirchner</dc:creator>
  <cp:keywords/>
  <dc:description/>
  <cp:lastModifiedBy>Nick Naylor</cp:lastModifiedBy>
  <cp:revision>2</cp:revision>
  <dcterms:created xsi:type="dcterms:W3CDTF">2021-07-16T08:04:00Z</dcterms:created>
  <dcterms:modified xsi:type="dcterms:W3CDTF">2021-07-16T08:04:00Z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ContentTypeId">
    <vt:lpwstr>0x010100E8C7B911F907344CBA8B01A70642EC54</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